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7B1F4" w14:textId="559D11F4" w:rsidR="00450C07" w:rsidRPr="00450C07" w:rsidRDefault="00450C07" w:rsidP="6B41BD5E">
      <w:pPr>
        <w:jc w:val="both"/>
        <w:rPr>
          <w:b/>
          <w:bCs/>
        </w:rPr>
      </w:pPr>
      <w:r w:rsidRPr="6B41BD5E">
        <w:rPr>
          <w:b/>
          <w:bCs/>
        </w:rPr>
        <w:t>FRANÇAIS</w:t>
      </w:r>
    </w:p>
    <w:p w14:paraId="5772A5CC" w14:textId="77777777" w:rsidR="00450C07" w:rsidRDefault="00450C07" w:rsidP="6B41BD5E">
      <w:pPr>
        <w:jc w:val="both"/>
      </w:pPr>
    </w:p>
    <w:p w14:paraId="644F59E0" w14:textId="6338BE43" w:rsidR="00450C07" w:rsidRPr="00450C07" w:rsidRDefault="00450C07" w:rsidP="6B41BD5E">
      <w:pPr>
        <w:jc w:val="both"/>
        <w:rPr>
          <w:b/>
          <w:bCs/>
        </w:rPr>
      </w:pPr>
      <w:r w:rsidRPr="6B41BD5E">
        <w:rPr>
          <w:b/>
          <w:bCs/>
        </w:rPr>
        <w:t>Résumé :</w:t>
      </w:r>
    </w:p>
    <w:p w14:paraId="505C632D" w14:textId="3986D408" w:rsidR="00EB51DA" w:rsidRDefault="000026FB" w:rsidP="00F74909">
      <w:pPr>
        <w:jc w:val="both"/>
      </w:pPr>
      <w:r>
        <w:t xml:space="preserve">Au croisement des études touristiques et des géographies des sexualités, cette thèse porte sur les pratiques et les lieux des résidents et des touristes LGBT+ à Barcelone. Elle part du constat que la dimension sociale de la durabilité du tourisme reste souvent négligée face aux dimensions environnementale et économique. Pour dépasser l’opposition classique touriste/consommateur et résident/fournisseur, une approche relationnelle est privilégiée afin de comprendre les </w:t>
      </w:r>
      <w:r w:rsidR="00DC64B9">
        <w:t>relations</w:t>
      </w:r>
      <w:r>
        <w:t xml:space="preserve"> entre </w:t>
      </w:r>
      <w:r w:rsidR="00DC64B9">
        <w:t xml:space="preserve">les </w:t>
      </w:r>
      <w:r>
        <w:t>personnes LGBT+ présentes dans la ville. Trois méthodes ont été mobilisées : des entretiens semi-directifs avec 49 résidents</w:t>
      </w:r>
      <w:r w:rsidR="00CE3B58">
        <w:t xml:space="preserve"> LGBT+</w:t>
      </w:r>
      <w:r w:rsidR="00596B4D">
        <w:t xml:space="preserve">, incluant l’élaboration de cartes </w:t>
      </w:r>
      <w:r w:rsidR="7EAF6AC3">
        <w:t>mentales ;</w:t>
      </w:r>
      <w:r>
        <w:t xml:space="preserve"> un questionnaire auprès de touristes LGBT</w:t>
      </w:r>
      <w:r w:rsidR="6A0AF95A">
        <w:t>+ ;</w:t>
      </w:r>
      <w:r>
        <w:t xml:space="preserve"> et des observations participantes.</w:t>
      </w:r>
      <w:r w:rsidR="00F74909">
        <w:t xml:space="preserve"> </w:t>
      </w:r>
      <w:r w:rsidR="000C0017" w:rsidRPr="6B41BD5E">
        <w:rPr>
          <w:rFonts w:ascii="Calibri" w:eastAsia="Calibri" w:hAnsi="Calibri" w:cs="Calibri"/>
        </w:rPr>
        <w:t xml:space="preserve">Cette thèse montre que la représentation de la ville touristique LGBT+ coïncide largement avec les espaces commerciaux, mais révèle aussi des pratiques et lieux qui dépassent le Gaixample, </w:t>
      </w:r>
      <w:r w:rsidR="00D5118F" w:rsidRPr="6B41BD5E">
        <w:rPr>
          <w:rFonts w:ascii="Calibri" w:eastAsia="Calibri" w:hAnsi="Calibri" w:cs="Calibri"/>
        </w:rPr>
        <w:t>quartier de loisirs LGBT+,</w:t>
      </w:r>
      <w:r w:rsidR="000C0017" w:rsidRPr="6B41BD5E">
        <w:rPr>
          <w:rFonts w:ascii="Calibri" w:eastAsia="Calibri" w:hAnsi="Calibri" w:cs="Calibri"/>
        </w:rPr>
        <w:t xml:space="preserve"> et la consommation. L’identité LGBT+, vécue de manière diverse, s’entrelace avec des trajectoires </w:t>
      </w:r>
      <w:r w:rsidR="00CF6004" w:rsidRPr="6B41BD5E">
        <w:rPr>
          <w:rFonts w:ascii="Calibri" w:eastAsia="Calibri" w:hAnsi="Calibri" w:cs="Calibri"/>
        </w:rPr>
        <w:t>personnelles –</w:t>
      </w:r>
      <w:r w:rsidR="00FB04C7" w:rsidRPr="6B41BD5E">
        <w:rPr>
          <w:rFonts w:ascii="Calibri" w:eastAsia="Calibri" w:hAnsi="Calibri" w:cs="Calibri"/>
        </w:rPr>
        <w:t xml:space="preserve"> </w:t>
      </w:r>
      <w:r w:rsidR="000C0017" w:rsidRPr="6B41BD5E">
        <w:rPr>
          <w:rFonts w:ascii="Calibri" w:eastAsia="Calibri" w:hAnsi="Calibri" w:cs="Calibri"/>
        </w:rPr>
        <w:t>mobilités</w:t>
      </w:r>
      <w:r w:rsidR="00B72D01" w:rsidRPr="6B41BD5E">
        <w:rPr>
          <w:rFonts w:ascii="Calibri" w:eastAsia="Calibri" w:hAnsi="Calibri" w:cs="Calibri"/>
        </w:rPr>
        <w:t xml:space="preserve"> résidentielles et touristiques</w:t>
      </w:r>
      <w:r w:rsidR="000C0017" w:rsidRPr="6B41BD5E">
        <w:rPr>
          <w:rFonts w:ascii="Calibri" w:eastAsia="Calibri" w:hAnsi="Calibri" w:cs="Calibri"/>
        </w:rPr>
        <w:t xml:space="preserve">, </w:t>
      </w:r>
      <w:r w:rsidR="00B72D01" w:rsidRPr="6B41BD5E">
        <w:rPr>
          <w:rFonts w:ascii="Calibri" w:eastAsia="Calibri" w:hAnsi="Calibri" w:cs="Calibri"/>
        </w:rPr>
        <w:t xml:space="preserve">sens de la </w:t>
      </w:r>
      <w:r w:rsidR="000C0017" w:rsidRPr="6B41BD5E">
        <w:rPr>
          <w:rFonts w:ascii="Calibri" w:eastAsia="Calibri" w:hAnsi="Calibri" w:cs="Calibri"/>
        </w:rPr>
        <w:t>sécurité, identification communautaire</w:t>
      </w:r>
      <w:r w:rsidR="00FB04C7" w:rsidRPr="6B41BD5E">
        <w:rPr>
          <w:rFonts w:ascii="Calibri" w:eastAsia="Calibri" w:hAnsi="Calibri" w:cs="Calibri"/>
        </w:rPr>
        <w:t xml:space="preserve"> –</w:t>
      </w:r>
      <w:r w:rsidR="000C0017" w:rsidRPr="6B41BD5E">
        <w:rPr>
          <w:rFonts w:ascii="Calibri" w:eastAsia="Calibri" w:hAnsi="Calibri" w:cs="Calibri"/>
        </w:rPr>
        <w:t>, produisant une cartographie plus ouverte et complexe</w:t>
      </w:r>
      <w:r w:rsidR="003C125D" w:rsidRPr="6B41BD5E">
        <w:rPr>
          <w:rFonts w:ascii="Calibri" w:eastAsia="Calibri" w:hAnsi="Calibri" w:cs="Calibri"/>
        </w:rPr>
        <w:t>, moins prévisible</w:t>
      </w:r>
      <w:r w:rsidR="000C0017" w:rsidRPr="6B41BD5E">
        <w:rPr>
          <w:rFonts w:ascii="Calibri" w:eastAsia="Calibri" w:hAnsi="Calibri" w:cs="Calibri"/>
        </w:rPr>
        <w:t xml:space="preserve">. Les connexions entre personnes et espaces apparaissent moins rigides que dans le discours dominant, et les micro-géographies </w:t>
      </w:r>
      <w:r w:rsidR="00FB04C7" w:rsidRPr="6B41BD5E">
        <w:rPr>
          <w:rFonts w:ascii="Calibri" w:eastAsia="Calibri" w:hAnsi="Calibri" w:cs="Calibri"/>
        </w:rPr>
        <w:t xml:space="preserve">– </w:t>
      </w:r>
      <w:r w:rsidR="000C0017" w:rsidRPr="6B41BD5E">
        <w:rPr>
          <w:rFonts w:ascii="Calibri" w:eastAsia="Calibri" w:hAnsi="Calibri" w:cs="Calibri"/>
        </w:rPr>
        <w:t>quartiers, établissements culturels, espaces publics ou domiciles privés</w:t>
      </w:r>
      <w:r w:rsidR="00FB04C7" w:rsidRPr="6B41BD5E">
        <w:rPr>
          <w:rFonts w:ascii="Calibri" w:eastAsia="Calibri" w:hAnsi="Calibri" w:cs="Calibri"/>
        </w:rPr>
        <w:t xml:space="preserve"> – </w:t>
      </w:r>
      <w:r w:rsidR="000C0017" w:rsidRPr="6B41BD5E">
        <w:rPr>
          <w:rFonts w:ascii="Calibri" w:eastAsia="Calibri" w:hAnsi="Calibri" w:cs="Calibri"/>
        </w:rPr>
        <w:t>y occupent une place significative.</w:t>
      </w:r>
      <w:r w:rsidR="00F74909">
        <w:rPr>
          <w:rFonts w:ascii="Calibri" w:eastAsia="Calibri" w:hAnsi="Calibri" w:cs="Calibri"/>
        </w:rPr>
        <w:t xml:space="preserve"> </w:t>
      </w:r>
      <w:r w:rsidR="00EB51DA">
        <w:t>En mettant en avant les relations sociales, les pratiques et les espaces d’une ville qui occupe une place importante dans le panorama LGBT+, cette thèse revisite les territorialités comme constructions sociales, repense le tourisme LGBT+ à partir des acteurs plutôt que de l’offre, et interroge la notion de destination LGBT+, souvent en décalage avec les attentes d’inclusivité et de diversité.</w:t>
      </w:r>
    </w:p>
    <w:p w14:paraId="72AC5153" w14:textId="77777777" w:rsidR="00340B13" w:rsidRDefault="00340B13" w:rsidP="6B41BD5E">
      <w:pPr>
        <w:jc w:val="both"/>
      </w:pPr>
    </w:p>
    <w:p w14:paraId="010DCFEA" w14:textId="21FBC41E" w:rsidR="00026F90" w:rsidRPr="001556BE" w:rsidRDefault="00026F90" w:rsidP="6B41BD5E">
      <w:pPr>
        <w:jc w:val="both"/>
        <w:rPr>
          <w:b/>
          <w:bCs/>
        </w:rPr>
      </w:pPr>
      <w:r w:rsidRPr="4387BC96">
        <w:rPr>
          <w:b/>
          <w:bCs/>
        </w:rPr>
        <w:t>Mots</w:t>
      </w:r>
      <w:r w:rsidR="715F3798" w:rsidRPr="4387BC96">
        <w:rPr>
          <w:b/>
          <w:bCs/>
        </w:rPr>
        <w:t>-</w:t>
      </w:r>
      <w:r w:rsidRPr="4387BC96">
        <w:rPr>
          <w:b/>
          <w:bCs/>
        </w:rPr>
        <w:t xml:space="preserve">clés : </w:t>
      </w:r>
    </w:p>
    <w:p w14:paraId="65DCAB19" w14:textId="48FE6BE4" w:rsidR="00441970" w:rsidRDefault="00F3442A" w:rsidP="6B41BD5E">
      <w:pPr>
        <w:jc w:val="both"/>
      </w:pPr>
      <w:r>
        <w:t>T</w:t>
      </w:r>
      <w:r w:rsidR="002264E7">
        <w:t>ourisme</w:t>
      </w:r>
      <w:r>
        <w:t xml:space="preserve"> LGBT+</w:t>
      </w:r>
      <w:r w:rsidR="00F807FB">
        <w:t xml:space="preserve"> / </w:t>
      </w:r>
      <w:r w:rsidR="00441970">
        <w:t>Géographies</w:t>
      </w:r>
      <w:r>
        <w:t xml:space="preserve"> des sexualités</w:t>
      </w:r>
      <w:r w:rsidR="00463935">
        <w:t xml:space="preserve"> / </w:t>
      </w:r>
      <w:r>
        <w:t xml:space="preserve">Relations </w:t>
      </w:r>
      <w:r w:rsidR="005D3C0C">
        <w:t>résident</w:t>
      </w:r>
      <w:r w:rsidR="007459FC">
        <w:t>-touriste</w:t>
      </w:r>
      <w:r w:rsidR="00463935">
        <w:t xml:space="preserve"> / </w:t>
      </w:r>
      <w:r w:rsidR="00441970">
        <w:t>Durabilité sociale</w:t>
      </w:r>
      <w:r w:rsidR="00463935">
        <w:t xml:space="preserve"> / </w:t>
      </w:r>
      <w:r w:rsidR="00441970">
        <w:t>Perspective relationnelle</w:t>
      </w:r>
      <w:r w:rsidR="00463935">
        <w:t xml:space="preserve"> / </w:t>
      </w:r>
      <w:r w:rsidR="00441970">
        <w:t>Acceptabilité du tourisme</w:t>
      </w:r>
      <w:r w:rsidR="00463935">
        <w:t xml:space="preserve"> / </w:t>
      </w:r>
      <w:r w:rsidR="00441970">
        <w:t>Barcelone</w:t>
      </w:r>
    </w:p>
    <w:p w14:paraId="6B82300A" w14:textId="77777777" w:rsidR="00F3442A" w:rsidRDefault="00F3442A" w:rsidP="6B41BD5E">
      <w:pPr>
        <w:jc w:val="both"/>
      </w:pPr>
    </w:p>
    <w:p w14:paraId="69DD0022" w14:textId="618FFA4C" w:rsidR="00340B13" w:rsidRDefault="00340B13" w:rsidP="6B41BD5E">
      <w:pPr>
        <w:jc w:val="both"/>
      </w:pPr>
      <w:r>
        <w:br w:type="page"/>
      </w:r>
    </w:p>
    <w:p w14:paraId="255FFAC4" w14:textId="6D5C2208" w:rsidR="195F1DAF" w:rsidRPr="00450C07" w:rsidRDefault="003B207C" w:rsidP="6B41BD5E">
      <w:pPr>
        <w:jc w:val="both"/>
        <w:rPr>
          <w:b/>
          <w:bCs/>
        </w:rPr>
      </w:pPr>
      <w:r w:rsidRPr="6B41BD5E">
        <w:rPr>
          <w:b/>
          <w:bCs/>
        </w:rPr>
        <w:lastRenderedPageBreak/>
        <w:t>ENGLISH</w:t>
      </w:r>
    </w:p>
    <w:p w14:paraId="4AB24320" w14:textId="77777777" w:rsidR="003B207C" w:rsidRDefault="003B207C" w:rsidP="6B41BD5E">
      <w:pPr>
        <w:jc w:val="both"/>
      </w:pPr>
    </w:p>
    <w:p w14:paraId="4CA16150" w14:textId="789059EC" w:rsidR="00450C07" w:rsidRPr="002639DF" w:rsidRDefault="00450C07" w:rsidP="6B41BD5E">
      <w:pPr>
        <w:jc w:val="both"/>
        <w:rPr>
          <w:b/>
          <w:bCs/>
          <w:lang w:val="en-GB"/>
        </w:rPr>
      </w:pPr>
      <w:r w:rsidRPr="6B41BD5E">
        <w:rPr>
          <w:b/>
          <w:bCs/>
          <w:lang w:val="en-GB"/>
        </w:rPr>
        <w:t>Abstract:</w:t>
      </w:r>
    </w:p>
    <w:p w14:paraId="059CA9DC" w14:textId="380AAFEB" w:rsidR="001556BE" w:rsidRDefault="002639DF" w:rsidP="00F74909">
      <w:pPr>
        <w:jc w:val="both"/>
        <w:rPr>
          <w:lang w:val="en-GB"/>
        </w:rPr>
      </w:pPr>
      <w:r w:rsidRPr="6B41BD5E">
        <w:rPr>
          <w:lang w:val="en-GB"/>
        </w:rPr>
        <w:t xml:space="preserve">At the intersection of tourism studies and the geographies of sexualities, this </w:t>
      </w:r>
      <w:r w:rsidR="00956E10" w:rsidRPr="6B41BD5E">
        <w:rPr>
          <w:lang w:val="en-GB"/>
        </w:rPr>
        <w:t>thesis</w:t>
      </w:r>
      <w:r w:rsidRPr="6B41BD5E">
        <w:rPr>
          <w:lang w:val="en-GB"/>
        </w:rPr>
        <w:t xml:space="preserve"> examines the practices and spaces of LGBT+ residents and tourists in Barcelona. It begins from the observation that the social dimension of tourism sustainability has often been neglected compared to its environmental and economic aspects. To move beyond the conventional dichotomy of tourist/consumer and resident/service provider, the study adopts a relational perspective to understand interactions among LGBT+ individuals in the city. Three methods were employed: semi-structured interviews with 49</w:t>
      </w:r>
      <w:r w:rsidR="008B5971" w:rsidRPr="6B41BD5E">
        <w:rPr>
          <w:lang w:val="en-GB"/>
        </w:rPr>
        <w:t xml:space="preserve"> LGBT+</w:t>
      </w:r>
      <w:r w:rsidRPr="6B41BD5E">
        <w:rPr>
          <w:lang w:val="en-GB"/>
        </w:rPr>
        <w:t xml:space="preserve"> residents, </w:t>
      </w:r>
      <w:r w:rsidR="00CE3B58" w:rsidRPr="6B41BD5E">
        <w:rPr>
          <w:lang w:val="en-GB"/>
        </w:rPr>
        <w:t>including the production of individual mental maps; a survey of LGBT+ tourists; and participant observation.</w:t>
      </w:r>
      <w:r w:rsidR="00F74909">
        <w:rPr>
          <w:lang w:val="en-GB"/>
        </w:rPr>
        <w:t xml:space="preserve"> </w:t>
      </w:r>
      <w:r w:rsidR="00CF6004" w:rsidRPr="6B41BD5E">
        <w:rPr>
          <w:lang w:val="en-GB"/>
        </w:rPr>
        <w:t xml:space="preserve">This </w:t>
      </w:r>
      <w:r w:rsidR="0002092E" w:rsidRPr="6B41BD5E">
        <w:rPr>
          <w:lang w:val="en-GB"/>
        </w:rPr>
        <w:t>thesis</w:t>
      </w:r>
      <w:r w:rsidR="00CF6004" w:rsidRPr="6B41BD5E">
        <w:rPr>
          <w:lang w:val="en-GB"/>
        </w:rPr>
        <w:t xml:space="preserve"> shows that the representation of the LGBT+ tourist city largely overlaps with commercial </w:t>
      </w:r>
      <w:r w:rsidR="68D48345" w:rsidRPr="6B41BD5E">
        <w:rPr>
          <w:lang w:val="en-GB"/>
        </w:rPr>
        <w:t>spaces but</w:t>
      </w:r>
      <w:r w:rsidR="00CF6004" w:rsidRPr="6B41BD5E">
        <w:rPr>
          <w:lang w:val="en-GB"/>
        </w:rPr>
        <w:t xml:space="preserve"> also reveals practices and places extending beyond the Gaixample leisure district and consumption. </w:t>
      </w:r>
      <w:r w:rsidR="00625176" w:rsidRPr="6B41BD5E">
        <w:rPr>
          <w:lang w:val="en-GB"/>
        </w:rPr>
        <w:t xml:space="preserve">LGBT+ identity, and the diverse ways in which it is lived, intertwines with personal trajectories </w:t>
      </w:r>
      <w:r w:rsidR="3A08A9DD" w:rsidRPr="6B41BD5E">
        <w:rPr>
          <w:lang w:val="en-GB"/>
        </w:rPr>
        <w:t>–</w:t>
      </w:r>
      <w:r w:rsidR="00625176" w:rsidRPr="6B41BD5E">
        <w:rPr>
          <w:lang w:val="en-GB"/>
        </w:rPr>
        <w:t>residential and tourist mobility, perceptions of safety, and degrees of community identification</w:t>
      </w:r>
      <w:r w:rsidR="01254B30" w:rsidRPr="6B41BD5E">
        <w:rPr>
          <w:lang w:val="en-GB"/>
        </w:rPr>
        <w:t>–</w:t>
      </w:r>
      <w:r w:rsidR="00625176" w:rsidRPr="6B41BD5E">
        <w:rPr>
          <w:lang w:val="en-GB"/>
        </w:rPr>
        <w:t xml:space="preserve"> producing a more open and complex, less predictable cartography</w:t>
      </w:r>
      <w:r w:rsidR="00CF6004" w:rsidRPr="6B41BD5E">
        <w:rPr>
          <w:lang w:val="en-GB"/>
        </w:rPr>
        <w:t>. Connections between people and spaces appear less rigid than suggested by dominant discourse, while micro-geographies</w:t>
      </w:r>
      <w:r w:rsidR="009738DB" w:rsidRPr="6B41BD5E">
        <w:rPr>
          <w:lang w:val="en-GB"/>
        </w:rPr>
        <w:t xml:space="preserve"> –neighbourhoods</w:t>
      </w:r>
      <w:r w:rsidR="00CF6004" w:rsidRPr="6B41BD5E">
        <w:rPr>
          <w:lang w:val="en-GB"/>
        </w:rPr>
        <w:t>, cultural venues, public spaces, and private homes</w:t>
      </w:r>
      <w:r w:rsidR="009738DB" w:rsidRPr="6B41BD5E">
        <w:rPr>
          <w:lang w:val="en-GB"/>
        </w:rPr>
        <w:t xml:space="preserve">– </w:t>
      </w:r>
      <w:r w:rsidR="00CF6004" w:rsidRPr="6B41BD5E">
        <w:rPr>
          <w:lang w:val="en-GB"/>
        </w:rPr>
        <w:t>play a significant role.</w:t>
      </w:r>
      <w:r w:rsidR="00F74909">
        <w:rPr>
          <w:lang w:val="en-GB"/>
        </w:rPr>
        <w:t xml:space="preserve"> </w:t>
      </w:r>
      <w:r w:rsidR="0022203E" w:rsidRPr="6B41BD5E">
        <w:rPr>
          <w:lang w:val="en-GB"/>
        </w:rPr>
        <w:t xml:space="preserve">By highlighting social relations, practices, and spaces within a city that holds a prominent place in the LGBT+ </w:t>
      </w:r>
      <w:r w:rsidR="00941599" w:rsidRPr="6B41BD5E">
        <w:rPr>
          <w:lang w:val="en-GB"/>
        </w:rPr>
        <w:t>scene</w:t>
      </w:r>
      <w:r w:rsidR="0022203E" w:rsidRPr="6B41BD5E">
        <w:rPr>
          <w:lang w:val="en-GB"/>
        </w:rPr>
        <w:t xml:space="preserve">, this </w:t>
      </w:r>
      <w:r w:rsidR="00221D02" w:rsidRPr="6B41BD5E">
        <w:rPr>
          <w:lang w:val="en-GB"/>
        </w:rPr>
        <w:t xml:space="preserve">thesis </w:t>
      </w:r>
      <w:r w:rsidR="0022203E" w:rsidRPr="6B41BD5E">
        <w:rPr>
          <w:lang w:val="en-GB"/>
        </w:rPr>
        <w:t xml:space="preserve">revisits territorialities as social constructions, rethinks LGBT+ tourism through the lens of actors rather than </w:t>
      </w:r>
      <w:r w:rsidR="006F4DCA" w:rsidRPr="6B41BD5E">
        <w:rPr>
          <w:lang w:val="en-GB"/>
        </w:rPr>
        <w:t>supply, and</w:t>
      </w:r>
      <w:r w:rsidR="0022203E" w:rsidRPr="6B41BD5E">
        <w:rPr>
          <w:lang w:val="en-GB"/>
        </w:rPr>
        <w:t xml:space="preserve"> critically examines the notion of the LGBT+ tourist destination</w:t>
      </w:r>
      <w:r w:rsidR="2211FDE3" w:rsidRPr="6B41BD5E">
        <w:rPr>
          <w:lang w:val="en-GB"/>
        </w:rPr>
        <w:t xml:space="preserve">, </w:t>
      </w:r>
      <w:r w:rsidR="0022203E" w:rsidRPr="6B41BD5E">
        <w:rPr>
          <w:lang w:val="en-GB"/>
        </w:rPr>
        <w:t>often falling short of inclusivity and diversity.</w:t>
      </w:r>
    </w:p>
    <w:p w14:paraId="6B36BB13" w14:textId="77777777" w:rsidR="001556BE" w:rsidRDefault="001556BE" w:rsidP="6B41BD5E">
      <w:pPr>
        <w:jc w:val="both"/>
        <w:rPr>
          <w:lang w:val="en-GB"/>
        </w:rPr>
      </w:pPr>
    </w:p>
    <w:p w14:paraId="65022646" w14:textId="77777777" w:rsidR="001556BE" w:rsidRDefault="001556BE" w:rsidP="6B41BD5E">
      <w:pPr>
        <w:jc w:val="both"/>
        <w:rPr>
          <w:lang w:val="en-GB"/>
        </w:rPr>
      </w:pPr>
    </w:p>
    <w:p w14:paraId="1E83475D" w14:textId="4E454C65" w:rsidR="001556BE" w:rsidRPr="001556BE" w:rsidRDefault="299800A4" w:rsidP="6B41BD5E">
      <w:pPr>
        <w:jc w:val="both"/>
        <w:rPr>
          <w:b/>
          <w:bCs/>
        </w:rPr>
      </w:pPr>
      <w:r w:rsidRPr="4387BC96">
        <w:rPr>
          <w:b/>
          <w:bCs/>
        </w:rPr>
        <w:t>Keywords</w:t>
      </w:r>
      <w:r w:rsidR="001556BE" w:rsidRPr="4387BC96">
        <w:rPr>
          <w:b/>
          <w:bCs/>
        </w:rPr>
        <w:t xml:space="preserve"> : </w:t>
      </w:r>
    </w:p>
    <w:p w14:paraId="1C7B182B" w14:textId="39E81A04" w:rsidR="00653335" w:rsidRPr="00653335" w:rsidRDefault="00032322" w:rsidP="6B41BD5E">
      <w:pPr>
        <w:jc w:val="both"/>
        <w:rPr>
          <w:b/>
          <w:bCs/>
          <w:lang w:val="es-ES"/>
        </w:rPr>
      </w:pPr>
      <w:r w:rsidRPr="6B41BD5E">
        <w:rPr>
          <w:lang w:val="en-GB"/>
        </w:rPr>
        <w:t>LGBT+ tourism</w:t>
      </w:r>
      <w:r w:rsidR="00376B0D" w:rsidRPr="6B41BD5E">
        <w:rPr>
          <w:lang w:val="en-GB"/>
        </w:rPr>
        <w:t xml:space="preserve"> / Geographies of sexualities / Host</w:t>
      </w:r>
      <w:r w:rsidR="475A6443" w:rsidRPr="6B41BD5E">
        <w:rPr>
          <w:lang w:val="en-GB"/>
        </w:rPr>
        <w:t>-</w:t>
      </w:r>
      <w:r w:rsidR="00376B0D" w:rsidRPr="6B41BD5E">
        <w:rPr>
          <w:lang w:val="en-GB"/>
        </w:rPr>
        <w:t>guest relationship / Social sustainability / Relational perspective / Acceptability of tourism / Barcelona</w:t>
      </w:r>
      <w:r w:rsidRPr="6B41BD5E">
        <w:rPr>
          <w:lang w:val="en-GB"/>
        </w:rPr>
        <w:br w:type="page"/>
      </w:r>
      <w:r w:rsidR="00653335" w:rsidRPr="6B41BD5E">
        <w:rPr>
          <w:b/>
          <w:bCs/>
          <w:lang w:val="es-ES"/>
        </w:rPr>
        <w:lastRenderedPageBreak/>
        <w:t>CASTELLANO</w:t>
      </w:r>
    </w:p>
    <w:p w14:paraId="395AFA18" w14:textId="77777777" w:rsidR="00653335" w:rsidRPr="00653335" w:rsidRDefault="00653335" w:rsidP="6B41BD5E">
      <w:pPr>
        <w:jc w:val="both"/>
        <w:rPr>
          <w:lang w:val="es-ES"/>
        </w:rPr>
      </w:pPr>
    </w:p>
    <w:p w14:paraId="723947B4" w14:textId="11D574E2" w:rsidR="00653335" w:rsidRPr="00653335" w:rsidRDefault="00653335" w:rsidP="6B41BD5E">
      <w:pPr>
        <w:jc w:val="both"/>
        <w:rPr>
          <w:b/>
          <w:bCs/>
          <w:lang w:val="es-ES"/>
        </w:rPr>
      </w:pPr>
      <w:r w:rsidRPr="6B41BD5E">
        <w:rPr>
          <w:b/>
          <w:bCs/>
          <w:lang w:val="es-ES"/>
        </w:rPr>
        <w:t>Resumen:</w:t>
      </w:r>
    </w:p>
    <w:p w14:paraId="7A00BFCE" w14:textId="5D2F7E56" w:rsidR="001556BE" w:rsidRDefault="00653335" w:rsidP="00F74909">
      <w:pPr>
        <w:jc w:val="both"/>
        <w:rPr>
          <w:lang w:val="es-ES"/>
        </w:rPr>
      </w:pPr>
      <w:r w:rsidRPr="6B41BD5E">
        <w:rPr>
          <w:lang w:val="es-ES"/>
        </w:rPr>
        <w:t>En la intersección entre los estudios turísticos y las geografías de las sexualidades, esta tesis aborda las prácticas y los espacios de los residentes y turistas LGT</w:t>
      </w:r>
      <w:r w:rsidR="005C0442" w:rsidRPr="6B41BD5E">
        <w:rPr>
          <w:lang w:val="es-ES"/>
        </w:rPr>
        <w:t>B</w:t>
      </w:r>
      <w:r w:rsidRPr="6B41BD5E">
        <w:rPr>
          <w:lang w:val="es-ES"/>
        </w:rPr>
        <w:t xml:space="preserve">+ en Barcelona. Parte de la constatación de que la dimensión social de la sostenibilidad del turismo ha sido a menudo relegada frente a las dimensiones ambiental y económica. Para superar la oposición clásica entre turista/consumidor y residente/proveedor de servicios, se privilegia una perspectiva relacional que permita comprender las </w:t>
      </w:r>
      <w:r w:rsidR="005C0442" w:rsidRPr="6B41BD5E">
        <w:rPr>
          <w:lang w:val="es-ES"/>
        </w:rPr>
        <w:t>relacio</w:t>
      </w:r>
      <w:r w:rsidRPr="6B41BD5E">
        <w:rPr>
          <w:lang w:val="es-ES"/>
        </w:rPr>
        <w:t>nes entre las personas LGT</w:t>
      </w:r>
      <w:r w:rsidR="005C0442" w:rsidRPr="6B41BD5E">
        <w:rPr>
          <w:lang w:val="es-ES"/>
        </w:rPr>
        <w:t>B</w:t>
      </w:r>
      <w:r w:rsidRPr="6B41BD5E">
        <w:rPr>
          <w:lang w:val="es-ES"/>
        </w:rPr>
        <w:t>+ presentes en la ciudad. Se han empleado tres métodos: entrevistas semiestructuradas con 49 residentes LGT</w:t>
      </w:r>
      <w:r w:rsidR="005C0442" w:rsidRPr="6B41BD5E">
        <w:rPr>
          <w:lang w:val="es-ES"/>
        </w:rPr>
        <w:t>B</w:t>
      </w:r>
      <w:r w:rsidRPr="6B41BD5E">
        <w:rPr>
          <w:lang w:val="es-ES"/>
        </w:rPr>
        <w:t>+, incluyendo la elaboración de mapas mentales; un cuestionario dirigido a turistas LGT</w:t>
      </w:r>
      <w:r w:rsidR="005C0442" w:rsidRPr="6B41BD5E">
        <w:rPr>
          <w:lang w:val="es-ES"/>
        </w:rPr>
        <w:t>B</w:t>
      </w:r>
      <w:r w:rsidRPr="6B41BD5E">
        <w:rPr>
          <w:lang w:val="es-ES"/>
        </w:rPr>
        <w:t>+; y observaciones participantes.</w:t>
      </w:r>
      <w:r w:rsidR="00F74909">
        <w:rPr>
          <w:lang w:val="es-ES"/>
        </w:rPr>
        <w:t xml:space="preserve"> </w:t>
      </w:r>
      <w:r w:rsidR="00DB2333" w:rsidRPr="6B41BD5E">
        <w:rPr>
          <w:lang w:val="es-ES"/>
        </w:rPr>
        <w:t xml:space="preserve">Esta tesis muestra que la representación de la ciudad turística LGTB+ coincide en gran medida con los espacios comerciales, pero también revela prácticas y lugares que van más allá del Gaixample, barrio de ocio LGTB+, y del consumo. La identidad LGTB+, vivida de manera diversa, se entrelaza con trayectorias personales </w:t>
      </w:r>
      <w:r w:rsidR="001556BE" w:rsidRPr="6B41BD5E">
        <w:rPr>
          <w:lang w:val="es-ES"/>
        </w:rPr>
        <w:t>–</w:t>
      </w:r>
      <w:r w:rsidR="00DB2333" w:rsidRPr="6B41BD5E">
        <w:rPr>
          <w:lang w:val="es-ES"/>
        </w:rPr>
        <w:t>movilidades residenciales y turísticas, percepción de la seguridad, identificación comunitaria</w:t>
      </w:r>
      <w:r w:rsidR="005E34DA" w:rsidRPr="6B41BD5E">
        <w:rPr>
          <w:lang w:val="es-ES"/>
        </w:rPr>
        <w:t>– produciendo</w:t>
      </w:r>
      <w:r w:rsidR="00DB2333" w:rsidRPr="6B41BD5E">
        <w:rPr>
          <w:lang w:val="es-ES"/>
        </w:rPr>
        <w:t xml:space="preserve"> una cartografía más abierta y compleja, menos previsible. Las conexiones entre personas y espacios aparecen menos rígidas de lo que sugiere el discurso dominante, y las microgeografías </w:t>
      </w:r>
      <w:r w:rsidR="001556BE" w:rsidRPr="6B41BD5E">
        <w:rPr>
          <w:lang w:val="es-ES"/>
        </w:rPr>
        <w:t>–</w:t>
      </w:r>
      <w:r w:rsidR="00DB2333" w:rsidRPr="6B41BD5E">
        <w:rPr>
          <w:lang w:val="es-ES"/>
        </w:rPr>
        <w:t>barrios, establecimientos culturales, espacios públicos o domicilios privados</w:t>
      </w:r>
      <w:r w:rsidR="001556BE" w:rsidRPr="6B41BD5E">
        <w:rPr>
          <w:lang w:val="es-ES"/>
        </w:rPr>
        <w:t>–</w:t>
      </w:r>
      <w:r w:rsidR="00DB2333" w:rsidRPr="6B41BD5E">
        <w:rPr>
          <w:lang w:val="es-ES"/>
        </w:rPr>
        <w:t xml:space="preserve"> ocupan un lugar significativo.</w:t>
      </w:r>
      <w:r w:rsidR="00F74909">
        <w:rPr>
          <w:lang w:val="es-ES"/>
        </w:rPr>
        <w:t xml:space="preserve"> </w:t>
      </w:r>
      <w:r w:rsidR="001556BE" w:rsidRPr="6B41BD5E">
        <w:rPr>
          <w:lang w:val="es-ES"/>
        </w:rPr>
        <w:t xml:space="preserve">Al poner de relieve las relaciones sociales, las prácticas y los espacios de una ciudad que ocupa un lugar destacado en la escena LGTB+, esta tesis revisita las territorialidades como construcciones sociales, replantea el turismo LGTB+ desde la perspectiva de los actores más que de la oferta, y cuestiona la noción de destino LGTB+, </w:t>
      </w:r>
      <w:r w:rsidR="550AA02E" w:rsidRPr="6B41BD5E">
        <w:rPr>
          <w:lang w:val="es-ES"/>
        </w:rPr>
        <w:t xml:space="preserve">que </w:t>
      </w:r>
      <w:r w:rsidR="001556BE" w:rsidRPr="6B41BD5E">
        <w:rPr>
          <w:lang w:val="es-ES"/>
        </w:rPr>
        <w:t>a menudo no encaja con las expectativas de inclusividad y diversidad.</w:t>
      </w:r>
    </w:p>
    <w:p w14:paraId="73CB0C50" w14:textId="77777777" w:rsidR="001556BE" w:rsidRDefault="001556BE" w:rsidP="6B41BD5E">
      <w:pPr>
        <w:jc w:val="both"/>
        <w:rPr>
          <w:lang w:val="es-ES"/>
        </w:rPr>
      </w:pPr>
    </w:p>
    <w:p w14:paraId="6310DAD4" w14:textId="588F1930" w:rsidR="001556BE" w:rsidRPr="001556BE" w:rsidRDefault="6745E9FD" w:rsidP="6B41BD5E">
      <w:pPr>
        <w:jc w:val="both"/>
        <w:rPr>
          <w:b/>
          <w:bCs/>
        </w:rPr>
      </w:pPr>
      <w:r w:rsidRPr="4387BC96">
        <w:rPr>
          <w:b/>
          <w:bCs/>
        </w:rPr>
        <w:t>Palabras clave</w:t>
      </w:r>
      <w:r w:rsidR="001556BE" w:rsidRPr="4387BC96">
        <w:rPr>
          <w:b/>
          <w:bCs/>
        </w:rPr>
        <w:t xml:space="preserve"> : </w:t>
      </w:r>
    </w:p>
    <w:p w14:paraId="6B8EDF13" w14:textId="5F34F00F" w:rsidR="001556BE" w:rsidRPr="001556BE" w:rsidRDefault="00000855" w:rsidP="6B41BD5E">
      <w:pPr>
        <w:jc w:val="both"/>
        <w:rPr>
          <w:lang w:val="es-ES"/>
        </w:rPr>
      </w:pPr>
      <w:r w:rsidRPr="6B41BD5E">
        <w:rPr>
          <w:lang w:val="es-ES"/>
        </w:rPr>
        <w:t xml:space="preserve">Turismo LGTB+ / Geografías de las sexualidades / Relaciones </w:t>
      </w:r>
      <w:r w:rsidR="009B04DD" w:rsidRPr="6B41BD5E">
        <w:rPr>
          <w:lang w:val="es-ES"/>
        </w:rPr>
        <w:t>residente</w:t>
      </w:r>
      <w:r w:rsidR="34F9CC9B" w:rsidRPr="6B41BD5E">
        <w:rPr>
          <w:lang w:val="es-ES"/>
        </w:rPr>
        <w:t>-</w:t>
      </w:r>
      <w:r w:rsidR="009B04DD" w:rsidRPr="6B41BD5E">
        <w:rPr>
          <w:lang w:val="es-ES"/>
        </w:rPr>
        <w:t xml:space="preserve">turista / Sostenibilidad social / Perspectiva relacional / Aceptabilidad del </w:t>
      </w:r>
      <w:r w:rsidR="035948D4" w:rsidRPr="6B41BD5E">
        <w:rPr>
          <w:lang w:val="es-ES"/>
        </w:rPr>
        <w:t>turismo /</w:t>
      </w:r>
      <w:r w:rsidR="009B04DD" w:rsidRPr="6B41BD5E">
        <w:rPr>
          <w:lang w:val="es-ES"/>
        </w:rPr>
        <w:t xml:space="preserve"> Barcelona</w:t>
      </w:r>
    </w:p>
    <w:p w14:paraId="3F91D7B2" w14:textId="77777777" w:rsidR="00653335" w:rsidRPr="001556BE" w:rsidRDefault="00653335" w:rsidP="6B41BD5E">
      <w:pPr>
        <w:jc w:val="both"/>
        <w:rPr>
          <w:b/>
          <w:bCs/>
          <w:lang w:val="es-ES"/>
        </w:rPr>
      </w:pPr>
      <w:r w:rsidRPr="6B41BD5E">
        <w:rPr>
          <w:b/>
          <w:bCs/>
          <w:lang w:val="es-ES"/>
        </w:rPr>
        <w:br w:type="page"/>
      </w:r>
    </w:p>
    <w:p w14:paraId="45E40896" w14:textId="7FBAE28A" w:rsidR="00653335" w:rsidRPr="00450C07" w:rsidRDefault="00653335" w:rsidP="6B41BD5E">
      <w:pPr>
        <w:jc w:val="both"/>
        <w:rPr>
          <w:b/>
          <w:bCs/>
        </w:rPr>
      </w:pPr>
      <w:r w:rsidRPr="6B41BD5E">
        <w:rPr>
          <w:b/>
          <w:bCs/>
        </w:rPr>
        <w:lastRenderedPageBreak/>
        <w:t>CATALÀ</w:t>
      </w:r>
    </w:p>
    <w:p w14:paraId="582A38F5" w14:textId="77777777" w:rsidR="00653335" w:rsidRPr="00CF6F03" w:rsidRDefault="00653335" w:rsidP="6B41BD5E">
      <w:pPr>
        <w:jc w:val="both"/>
        <w:rPr>
          <w:lang w:val="ca-ES"/>
        </w:rPr>
      </w:pPr>
    </w:p>
    <w:p w14:paraId="66D8005E" w14:textId="679864B6" w:rsidR="00653335" w:rsidRPr="00CF6F03" w:rsidRDefault="00653335" w:rsidP="6B41BD5E">
      <w:pPr>
        <w:jc w:val="both"/>
        <w:rPr>
          <w:b/>
          <w:bCs/>
          <w:lang w:val="ca-ES"/>
        </w:rPr>
      </w:pPr>
      <w:r w:rsidRPr="6B41BD5E">
        <w:rPr>
          <w:b/>
          <w:bCs/>
          <w:lang w:val="ca-ES"/>
        </w:rPr>
        <w:t>Resum:</w:t>
      </w:r>
    </w:p>
    <w:p w14:paraId="4941AD89" w14:textId="7BB7A2EE" w:rsidR="00CF6F03" w:rsidRPr="00CF6F03" w:rsidRDefault="005263B7" w:rsidP="00EB7E4E">
      <w:pPr>
        <w:jc w:val="both"/>
        <w:rPr>
          <w:lang w:val="ca-ES"/>
        </w:rPr>
      </w:pPr>
      <w:r w:rsidRPr="6B41BD5E">
        <w:rPr>
          <w:lang w:val="ca-ES"/>
        </w:rPr>
        <w:t xml:space="preserve">A la intersecció entre els estudis turístics i les geografies de les sexualitats, aquesta tesi tracta sobre les pràctiques i els espais dels residents i </w:t>
      </w:r>
      <w:r w:rsidR="6A58497E" w:rsidRPr="6B41BD5E">
        <w:rPr>
          <w:lang w:val="ca-ES"/>
        </w:rPr>
        <w:t xml:space="preserve">dels </w:t>
      </w:r>
      <w:r w:rsidRPr="6B41BD5E">
        <w:rPr>
          <w:lang w:val="ca-ES"/>
        </w:rPr>
        <w:t>turistes LGTB+ a Barcelona. Parteix de la constatació que la dimensió social de la sostenibilitat del turisme sovint queda relegada davant les dimensions ambiental i econòmica. Per superar l’oposició clàssica entre turista/consumidor i resident/proveïdor, es privilegia una perspectiva relacional que permeti comprendre les relacions entre les persones LGTB+ presents a la ciutat. S’han emprat tres mètodes: entrevistes semiestructurades amb 49 residents LGTB+, incloent l’elaboració de mapes mentals; un qüestionari adreçat a turistes LGTB+; i observacions participants.</w:t>
      </w:r>
      <w:r w:rsidR="00EB7E4E">
        <w:rPr>
          <w:lang w:val="ca-ES"/>
        </w:rPr>
        <w:t xml:space="preserve"> </w:t>
      </w:r>
      <w:r w:rsidR="004C6B9B" w:rsidRPr="6B41BD5E">
        <w:rPr>
          <w:lang w:val="ca-ES"/>
        </w:rPr>
        <w:t xml:space="preserve">Aquesta tesi mostra que la representació de la ciutat turística LGTB+ coincideix en gran mesura amb els espais comercials, però també revela pràctiques i llocs que van més enllà del Gaixample, barri d’oci LGTB+, i del consum. La identitat LGTB+, viscuda de manera diversa, s’entrellaça amb trajectòries personals </w:t>
      </w:r>
      <w:r w:rsidR="00014188" w:rsidRPr="6B41BD5E">
        <w:rPr>
          <w:lang w:val="ca-ES"/>
        </w:rPr>
        <w:t>–</w:t>
      </w:r>
      <w:r w:rsidR="004C6B9B" w:rsidRPr="6B41BD5E">
        <w:rPr>
          <w:lang w:val="ca-ES"/>
        </w:rPr>
        <w:t>mobilitats residencials i turístiques, percepció de la seguretat, identificació comunitària</w:t>
      </w:r>
      <w:r w:rsidR="00014188" w:rsidRPr="6B41BD5E">
        <w:rPr>
          <w:lang w:val="ca-ES"/>
        </w:rPr>
        <w:t>–</w:t>
      </w:r>
      <w:r w:rsidR="004C6B9B" w:rsidRPr="6B41BD5E">
        <w:rPr>
          <w:lang w:val="ca-ES"/>
        </w:rPr>
        <w:t xml:space="preserve">, produint una cartografia més oberta i complexa, menys previsible. Les connexions entre persones i espais apareixen menys rígides del que suggereix el discurs dominant, i les microgeografies </w:t>
      </w:r>
      <w:r w:rsidR="00014188" w:rsidRPr="6B41BD5E">
        <w:rPr>
          <w:lang w:val="ca-ES"/>
        </w:rPr>
        <w:t>–</w:t>
      </w:r>
      <w:r w:rsidR="004C6B9B" w:rsidRPr="6B41BD5E">
        <w:rPr>
          <w:lang w:val="ca-ES"/>
        </w:rPr>
        <w:t>barris, establiments culturals, espais públics o domicilis privats</w:t>
      </w:r>
      <w:r w:rsidR="00014188" w:rsidRPr="6B41BD5E">
        <w:rPr>
          <w:lang w:val="ca-ES"/>
        </w:rPr>
        <w:t>–</w:t>
      </w:r>
      <w:r w:rsidR="004C6B9B" w:rsidRPr="6B41BD5E">
        <w:rPr>
          <w:lang w:val="ca-ES"/>
        </w:rPr>
        <w:t xml:space="preserve"> hi ocupen un lloc significatiu.</w:t>
      </w:r>
      <w:r w:rsidR="00EB7E4E">
        <w:rPr>
          <w:lang w:val="ca-ES"/>
        </w:rPr>
        <w:t xml:space="preserve"> </w:t>
      </w:r>
      <w:r w:rsidR="00CF6F03" w:rsidRPr="6B41BD5E">
        <w:rPr>
          <w:lang w:val="ca-ES"/>
        </w:rPr>
        <w:t xml:space="preserve">Posant en relleu les relacions socials, les pràctiques i els espais d’una ciutat que ocupa un lloc destacat en l’escena LGTB+, aquesta tesi revisita les territorialitats com a construccions socials, replanteja el turisme LGTB+ des de la perspectiva dels actors més que de l’oferta, i qüestiona la noció de destinació LGTB+, </w:t>
      </w:r>
      <w:r w:rsidR="00014188" w:rsidRPr="6B41BD5E">
        <w:rPr>
          <w:lang w:val="ca-ES"/>
        </w:rPr>
        <w:t xml:space="preserve">que </w:t>
      </w:r>
      <w:r w:rsidR="00CF6F03" w:rsidRPr="6B41BD5E">
        <w:rPr>
          <w:lang w:val="ca-ES"/>
        </w:rPr>
        <w:t xml:space="preserve">sovint </w:t>
      </w:r>
      <w:r w:rsidR="00014188" w:rsidRPr="6B41BD5E">
        <w:rPr>
          <w:lang w:val="ca-ES"/>
        </w:rPr>
        <w:t>no encaixa amb l</w:t>
      </w:r>
      <w:r w:rsidR="00CF6F03" w:rsidRPr="6B41BD5E">
        <w:rPr>
          <w:lang w:val="ca-ES"/>
        </w:rPr>
        <w:t>es expectatives d’inclusivitat i diversitat.</w:t>
      </w:r>
    </w:p>
    <w:p w14:paraId="1CEFF2C9" w14:textId="77777777" w:rsidR="00CF6F03" w:rsidRPr="00CF6F03" w:rsidRDefault="00CF6F03" w:rsidP="6B41BD5E">
      <w:pPr>
        <w:jc w:val="both"/>
        <w:rPr>
          <w:lang w:val="ca-ES"/>
        </w:rPr>
      </w:pPr>
    </w:p>
    <w:p w14:paraId="3E53E80F" w14:textId="375DD716" w:rsidR="001556BE" w:rsidRPr="00CF6F03" w:rsidRDefault="001556BE" w:rsidP="6B41BD5E">
      <w:pPr>
        <w:jc w:val="both"/>
        <w:rPr>
          <w:b/>
          <w:bCs/>
          <w:lang w:val="ca-ES"/>
        </w:rPr>
      </w:pPr>
      <w:r w:rsidRPr="6B41BD5E">
        <w:rPr>
          <w:b/>
          <w:bCs/>
          <w:lang w:val="ca-ES"/>
        </w:rPr>
        <w:t xml:space="preserve">Paraules clau: </w:t>
      </w:r>
    </w:p>
    <w:p w14:paraId="0C29E571" w14:textId="13C4AB91" w:rsidR="001556BE" w:rsidRPr="00CF6F03" w:rsidRDefault="009B04DD" w:rsidP="6B41BD5E">
      <w:pPr>
        <w:jc w:val="both"/>
        <w:rPr>
          <w:lang w:val="ca-ES"/>
        </w:rPr>
      </w:pPr>
      <w:r w:rsidRPr="6B41BD5E">
        <w:rPr>
          <w:lang w:val="ca-ES"/>
        </w:rPr>
        <w:t>Turisme LGTB+ / Geografies de les sexualitats / Relacions  resident</w:t>
      </w:r>
      <w:r w:rsidR="7E1B1A6E" w:rsidRPr="6B41BD5E">
        <w:rPr>
          <w:lang w:val="ca-ES"/>
        </w:rPr>
        <w:t>-</w:t>
      </w:r>
      <w:r w:rsidRPr="6B41BD5E">
        <w:rPr>
          <w:lang w:val="ca-ES"/>
        </w:rPr>
        <w:t>turista / Sostenibilitat social / Perspectiva relacional / Acceptabilitat del t</w:t>
      </w:r>
      <w:r w:rsidR="08EC9A9D" w:rsidRPr="6B41BD5E">
        <w:rPr>
          <w:lang w:val="ca-ES"/>
        </w:rPr>
        <w:t>u</w:t>
      </w:r>
      <w:r w:rsidRPr="6B41BD5E">
        <w:rPr>
          <w:lang w:val="ca-ES"/>
        </w:rPr>
        <w:t>risme / Barcelona</w:t>
      </w:r>
    </w:p>
    <w:sectPr w:rsidR="001556BE" w:rsidRPr="00CF6F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4DCB"/>
    <w:multiLevelType w:val="multilevel"/>
    <w:tmpl w:val="330EE59C"/>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474AA4"/>
    <w:multiLevelType w:val="hybridMultilevel"/>
    <w:tmpl w:val="0CE02E4A"/>
    <w:lvl w:ilvl="0" w:tplc="B278244C">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827168232">
    <w:abstractNumId w:val="1"/>
  </w:num>
  <w:num w:numId="2" w16cid:durableId="39682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86"/>
    <w:rsid w:val="00000855"/>
    <w:rsid w:val="000026FB"/>
    <w:rsid w:val="0001209A"/>
    <w:rsid w:val="00014188"/>
    <w:rsid w:val="0002092E"/>
    <w:rsid w:val="00026F90"/>
    <w:rsid w:val="00032322"/>
    <w:rsid w:val="00043801"/>
    <w:rsid w:val="0009248E"/>
    <w:rsid w:val="00096269"/>
    <w:rsid w:val="000A1ACE"/>
    <w:rsid w:val="000C0017"/>
    <w:rsid w:val="00105978"/>
    <w:rsid w:val="00117062"/>
    <w:rsid w:val="001556BE"/>
    <w:rsid w:val="001709CD"/>
    <w:rsid w:val="00221D02"/>
    <w:rsid w:val="0022203E"/>
    <w:rsid w:val="002264E7"/>
    <w:rsid w:val="002639DF"/>
    <w:rsid w:val="00293C19"/>
    <w:rsid w:val="002A3FC6"/>
    <w:rsid w:val="002B2B83"/>
    <w:rsid w:val="003240DC"/>
    <w:rsid w:val="00340B13"/>
    <w:rsid w:val="003758AB"/>
    <w:rsid w:val="00376B0D"/>
    <w:rsid w:val="003B207C"/>
    <w:rsid w:val="003B23C7"/>
    <w:rsid w:val="003C125D"/>
    <w:rsid w:val="00416B62"/>
    <w:rsid w:val="00441970"/>
    <w:rsid w:val="00450C07"/>
    <w:rsid w:val="00451A39"/>
    <w:rsid w:val="00457632"/>
    <w:rsid w:val="00463935"/>
    <w:rsid w:val="004C6B9B"/>
    <w:rsid w:val="005263B7"/>
    <w:rsid w:val="00540D99"/>
    <w:rsid w:val="00562F9E"/>
    <w:rsid w:val="00596B4D"/>
    <w:rsid w:val="005A3D2C"/>
    <w:rsid w:val="005C0442"/>
    <w:rsid w:val="005C28A0"/>
    <w:rsid w:val="005D3C0C"/>
    <w:rsid w:val="005E0457"/>
    <w:rsid w:val="005E0901"/>
    <w:rsid w:val="005E34DA"/>
    <w:rsid w:val="00603C74"/>
    <w:rsid w:val="00625176"/>
    <w:rsid w:val="00653335"/>
    <w:rsid w:val="006F4DCA"/>
    <w:rsid w:val="00718FCE"/>
    <w:rsid w:val="00727823"/>
    <w:rsid w:val="007459FC"/>
    <w:rsid w:val="00786145"/>
    <w:rsid w:val="007E16F7"/>
    <w:rsid w:val="007F7CD9"/>
    <w:rsid w:val="008B5971"/>
    <w:rsid w:val="008C3C98"/>
    <w:rsid w:val="008D571F"/>
    <w:rsid w:val="00941599"/>
    <w:rsid w:val="00956E10"/>
    <w:rsid w:val="009738DB"/>
    <w:rsid w:val="009B04DD"/>
    <w:rsid w:val="00A15CD4"/>
    <w:rsid w:val="00A25848"/>
    <w:rsid w:val="00A72689"/>
    <w:rsid w:val="00AB5B75"/>
    <w:rsid w:val="00AE5B15"/>
    <w:rsid w:val="00B330F7"/>
    <w:rsid w:val="00B72D01"/>
    <w:rsid w:val="00BB2A94"/>
    <w:rsid w:val="00C318AE"/>
    <w:rsid w:val="00C3560C"/>
    <w:rsid w:val="00CB64F9"/>
    <w:rsid w:val="00CC1BDF"/>
    <w:rsid w:val="00CE3B58"/>
    <w:rsid w:val="00CF6004"/>
    <w:rsid w:val="00CF6F03"/>
    <w:rsid w:val="00D25F20"/>
    <w:rsid w:val="00D30970"/>
    <w:rsid w:val="00D5118F"/>
    <w:rsid w:val="00D976BB"/>
    <w:rsid w:val="00DB2333"/>
    <w:rsid w:val="00DC64B9"/>
    <w:rsid w:val="00E13386"/>
    <w:rsid w:val="00E14FDB"/>
    <w:rsid w:val="00E319C2"/>
    <w:rsid w:val="00EB51DA"/>
    <w:rsid w:val="00EB7E4E"/>
    <w:rsid w:val="00EF66BB"/>
    <w:rsid w:val="00F3442A"/>
    <w:rsid w:val="00F478C1"/>
    <w:rsid w:val="00F74909"/>
    <w:rsid w:val="00F807FB"/>
    <w:rsid w:val="00FB04C7"/>
    <w:rsid w:val="00FD3A8F"/>
    <w:rsid w:val="011F4529"/>
    <w:rsid w:val="01254B30"/>
    <w:rsid w:val="0178D127"/>
    <w:rsid w:val="02E1D5A3"/>
    <w:rsid w:val="031867A4"/>
    <w:rsid w:val="035948D4"/>
    <w:rsid w:val="03C6AA1D"/>
    <w:rsid w:val="0484CA0F"/>
    <w:rsid w:val="0658A4CC"/>
    <w:rsid w:val="0765FDA9"/>
    <w:rsid w:val="085E6A02"/>
    <w:rsid w:val="08EC9A9D"/>
    <w:rsid w:val="09859D29"/>
    <w:rsid w:val="09EC03FF"/>
    <w:rsid w:val="0B423E49"/>
    <w:rsid w:val="0C0BF235"/>
    <w:rsid w:val="0DB786F1"/>
    <w:rsid w:val="0E1734F6"/>
    <w:rsid w:val="0EA30099"/>
    <w:rsid w:val="0ECAF937"/>
    <w:rsid w:val="0ED435EC"/>
    <w:rsid w:val="0F895698"/>
    <w:rsid w:val="0F9668AA"/>
    <w:rsid w:val="0FAF89F7"/>
    <w:rsid w:val="10E1C371"/>
    <w:rsid w:val="11072D07"/>
    <w:rsid w:val="122255A8"/>
    <w:rsid w:val="1437528C"/>
    <w:rsid w:val="14D38329"/>
    <w:rsid w:val="156D5F51"/>
    <w:rsid w:val="1710FA93"/>
    <w:rsid w:val="183E9714"/>
    <w:rsid w:val="195F1DAF"/>
    <w:rsid w:val="19D72F2E"/>
    <w:rsid w:val="1ABE1A33"/>
    <w:rsid w:val="1CDEE2E0"/>
    <w:rsid w:val="1DB0AFE7"/>
    <w:rsid w:val="1EE5DFBD"/>
    <w:rsid w:val="2062C614"/>
    <w:rsid w:val="20B9BE6C"/>
    <w:rsid w:val="2202B52A"/>
    <w:rsid w:val="2211FDE3"/>
    <w:rsid w:val="22949D70"/>
    <w:rsid w:val="2483817B"/>
    <w:rsid w:val="268B569A"/>
    <w:rsid w:val="26972039"/>
    <w:rsid w:val="26FA6086"/>
    <w:rsid w:val="273C42F9"/>
    <w:rsid w:val="286E7129"/>
    <w:rsid w:val="299800A4"/>
    <w:rsid w:val="29E5B1D2"/>
    <w:rsid w:val="2A001ADC"/>
    <w:rsid w:val="2A411CE8"/>
    <w:rsid w:val="2AC55338"/>
    <w:rsid w:val="2D20C6E5"/>
    <w:rsid w:val="2D82AEBD"/>
    <w:rsid w:val="2FD31000"/>
    <w:rsid w:val="2FDC6FB1"/>
    <w:rsid w:val="30D7ED2F"/>
    <w:rsid w:val="32815EC2"/>
    <w:rsid w:val="32E0A412"/>
    <w:rsid w:val="32E4D0E4"/>
    <w:rsid w:val="3375EBD8"/>
    <w:rsid w:val="343A49D3"/>
    <w:rsid w:val="3492514C"/>
    <w:rsid w:val="34F9CC9B"/>
    <w:rsid w:val="356A454C"/>
    <w:rsid w:val="3901BD2F"/>
    <w:rsid w:val="3A08A9DD"/>
    <w:rsid w:val="3A56C5AC"/>
    <w:rsid w:val="3ABE6868"/>
    <w:rsid w:val="3ACB9F64"/>
    <w:rsid w:val="3CB84ECD"/>
    <w:rsid w:val="3D03213A"/>
    <w:rsid w:val="3D8BAAA3"/>
    <w:rsid w:val="3DFEB4A7"/>
    <w:rsid w:val="3E5A85F8"/>
    <w:rsid w:val="3F53610E"/>
    <w:rsid w:val="4011A283"/>
    <w:rsid w:val="40F6F776"/>
    <w:rsid w:val="42D1F34D"/>
    <w:rsid w:val="4387BC96"/>
    <w:rsid w:val="445FB8C0"/>
    <w:rsid w:val="44E6A2CA"/>
    <w:rsid w:val="45AADCEE"/>
    <w:rsid w:val="45E98037"/>
    <w:rsid w:val="46059CD6"/>
    <w:rsid w:val="46394FED"/>
    <w:rsid w:val="46A48C5D"/>
    <w:rsid w:val="4759AF08"/>
    <w:rsid w:val="475A6443"/>
    <w:rsid w:val="47696198"/>
    <w:rsid w:val="490A786B"/>
    <w:rsid w:val="4950A32B"/>
    <w:rsid w:val="49538AF8"/>
    <w:rsid w:val="49C9104A"/>
    <w:rsid w:val="4A4C4F56"/>
    <w:rsid w:val="4AB1E189"/>
    <w:rsid w:val="4B847E22"/>
    <w:rsid w:val="4B8CAE08"/>
    <w:rsid w:val="4B93B1E9"/>
    <w:rsid w:val="4BAAA30D"/>
    <w:rsid w:val="4D16F8FD"/>
    <w:rsid w:val="4F872171"/>
    <w:rsid w:val="5017736F"/>
    <w:rsid w:val="50A140DA"/>
    <w:rsid w:val="50EF3A1E"/>
    <w:rsid w:val="519561B6"/>
    <w:rsid w:val="5206A62C"/>
    <w:rsid w:val="52171E7E"/>
    <w:rsid w:val="5360DCAB"/>
    <w:rsid w:val="53991438"/>
    <w:rsid w:val="54228C78"/>
    <w:rsid w:val="542684B3"/>
    <w:rsid w:val="550AA02E"/>
    <w:rsid w:val="5808BD3C"/>
    <w:rsid w:val="58DBC0C6"/>
    <w:rsid w:val="597782C8"/>
    <w:rsid w:val="598405AA"/>
    <w:rsid w:val="5C0EDA08"/>
    <w:rsid w:val="5C5584F0"/>
    <w:rsid w:val="5CDE5707"/>
    <w:rsid w:val="5D3BEEC9"/>
    <w:rsid w:val="5DA6BC4E"/>
    <w:rsid w:val="5DE44DD5"/>
    <w:rsid w:val="5E721001"/>
    <w:rsid w:val="5EC7C880"/>
    <w:rsid w:val="5FA37B44"/>
    <w:rsid w:val="600BCD7C"/>
    <w:rsid w:val="61275AAA"/>
    <w:rsid w:val="6157D71A"/>
    <w:rsid w:val="61D9DF48"/>
    <w:rsid w:val="64A7A36C"/>
    <w:rsid w:val="659728F5"/>
    <w:rsid w:val="65BFA0DF"/>
    <w:rsid w:val="6663A656"/>
    <w:rsid w:val="6679AE70"/>
    <w:rsid w:val="6745E9FD"/>
    <w:rsid w:val="682DA09B"/>
    <w:rsid w:val="683EE432"/>
    <w:rsid w:val="68D48345"/>
    <w:rsid w:val="6A0AF95A"/>
    <w:rsid w:val="6A421A49"/>
    <w:rsid w:val="6A42F436"/>
    <w:rsid w:val="6A58497E"/>
    <w:rsid w:val="6A78D2ED"/>
    <w:rsid w:val="6ADEB998"/>
    <w:rsid w:val="6B41BD5E"/>
    <w:rsid w:val="6B443DBD"/>
    <w:rsid w:val="6EEE912E"/>
    <w:rsid w:val="6F3F8254"/>
    <w:rsid w:val="6F6C2FE5"/>
    <w:rsid w:val="6FB8992A"/>
    <w:rsid w:val="709DA19F"/>
    <w:rsid w:val="70D9D1B3"/>
    <w:rsid w:val="7147D5C8"/>
    <w:rsid w:val="715F3798"/>
    <w:rsid w:val="716F3EC6"/>
    <w:rsid w:val="73823697"/>
    <w:rsid w:val="75876C23"/>
    <w:rsid w:val="765185D4"/>
    <w:rsid w:val="77989793"/>
    <w:rsid w:val="782ABD05"/>
    <w:rsid w:val="78D8F3FA"/>
    <w:rsid w:val="7BCBDA89"/>
    <w:rsid w:val="7CB6B292"/>
    <w:rsid w:val="7E1B1A6E"/>
    <w:rsid w:val="7EAF6AC3"/>
    <w:rsid w:val="7FA50DF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9400"/>
  <w15:chartTrackingRefBased/>
  <w15:docId w15:val="{913601A1-0E53-4390-8B2C-CAE13084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95F1DAF"/>
    <w:rPr>
      <w:lang w:val="fr-FR"/>
    </w:rPr>
  </w:style>
  <w:style w:type="paragraph" w:styleId="Titre1">
    <w:name w:val="heading 1"/>
    <w:basedOn w:val="Normal"/>
    <w:next w:val="Normal"/>
    <w:link w:val="Titre1Car"/>
    <w:uiPriority w:val="9"/>
    <w:qFormat/>
    <w:rsid w:val="195F1D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195F1DAF"/>
    <w:pPr>
      <w:keepNext/>
      <w:keepLines/>
      <w:numPr>
        <w:numId w:val="2"/>
      </w:numPr>
      <w:spacing w:before="200" w:after="120" w:line="259" w:lineRule="auto"/>
      <w:ind w:hanging="360"/>
      <w:outlineLvl w:val="1"/>
    </w:pPr>
    <w:rPr>
      <w:rFonts w:ascii="Aparajita" w:eastAsiaTheme="majorEastAsia" w:hAnsi="Aparajita" w:cstheme="majorBidi"/>
      <w:b/>
      <w:bCs/>
      <w:color w:val="000000" w:themeColor="text1"/>
      <w:sz w:val="40"/>
      <w:szCs w:val="40"/>
    </w:rPr>
  </w:style>
  <w:style w:type="paragraph" w:styleId="Titre3">
    <w:name w:val="heading 3"/>
    <w:basedOn w:val="Normal"/>
    <w:next w:val="Normal"/>
    <w:link w:val="Titre3Car"/>
    <w:uiPriority w:val="9"/>
    <w:semiHidden/>
    <w:unhideWhenUsed/>
    <w:qFormat/>
    <w:rsid w:val="195F1DA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195F1DA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195F1DA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195F1DA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195F1DA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195F1DAF"/>
    <w:pPr>
      <w:keepNext/>
      <w:keepLines/>
      <w:spacing w:after="0"/>
      <w:outlineLvl w:val="7"/>
    </w:pPr>
    <w:rPr>
      <w:rFonts w:eastAsiaTheme="majorEastAsia" w:cstheme="majorBidi"/>
      <w:i/>
      <w:iCs/>
      <w:color w:val="272727"/>
    </w:rPr>
  </w:style>
  <w:style w:type="paragraph" w:styleId="Titre9">
    <w:name w:val="heading 9"/>
    <w:basedOn w:val="Normal"/>
    <w:next w:val="Normal"/>
    <w:link w:val="Titre9Car"/>
    <w:uiPriority w:val="9"/>
    <w:semiHidden/>
    <w:unhideWhenUsed/>
    <w:qFormat/>
    <w:rsid w:val="195F1DAF"/>
    <w:pPr>
      <w:keepNext/>
      <w:keepLines/>
      <w:spacing w:after="0"/>
      <w:outlineLvl w:val="8"/>
    </w:pPr>
    <w:rPr>
      <w:rFonts w:eastAsiaTheme="majorEastAsia" w:cstheme="majorBidi"/>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16B62"/>
    <w:rPr>
      <w:rFonts w:ascii="Aparajita" w:eastAsiaTheme="majorEastAsia" w:hAnsi="Aparajita" w:cstheme="majorBidi"/>
      <w:b/>
      <w:bCs/>
      <w:color w:val="000000" w:themeColor="text1"/>
      <w:sz w:val="40"/>
      <w:szCs w:val="26"/>
      <w:lang w:val="fr-FR"/>
    </w:rPr>
  </w:style>
  <w:style w:type="character" w:customStyle="1" w:styleId="Titre1Car">
    <w:name w:val="Titre 1 Car"/>
    <w:basedOn w:val="Policepardfaut"/>
    <w:link w:val="Titre1"/>
    <w:uiPriority w:val="9"/>
    <w:rsid w:val="00E13386"/>
    <w:rPr>
      <w:rFonts w:asciiTheme="majorHAnsi" w:eastAsiaTheme="majorEastAsia" w:hAnsiTheme="majorHAnsi" w:cstheme="majorBidi"/>
      <w:color w:val="2F5496" w:themeColor="accent1" w:themeShade="BF"/>
      <w:sz w:val="40"/>
      <w:szCs w:val="40"/>
    </w:rPr>
  </w:style>
  <w:style w:type="character" w:customStyle="1" w:styleId="Titre3Car">
    <w:name w:val="Titre 3 Car"/>
    <w:basedOn w:val="Policepardfaut"/>
    <w:link w:val="Titre3"/>
    <w:uiPriority w:val="9"/>
    <w:semiHidden/>
    <w:rsid w:val="00E1338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1338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1338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133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33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33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3386"/>
    <w:rPr>
      <w:rFonts w:eastAsiaTheme="majorEastAsia" w:cstheme="majorBidi"/>
      <w:color w:val="272727" w:themeColor="text1" w:themeTint="D8"/>
    </w:rPr>
  </w:style>
  <w:style w:type="paragraph" w:styleId="Titre">
    <w:name w:val="Title"/>
    <w:basedOn w:val="Normal"/>
    <w:next w:val="Normal"/>
    <w:link w:val="TitreCar"/>
    <w:uiPriority w:val="10"/>
    <w:qFormat/>
    <w:rsid w:val="195F1DAF"/>
    <w:pPr>
      <w:spacing w:after="80" w:line="240" w:lineRule="auto"/>
      <w:contextualSpacing/>
    </w:pPr>
    <w:rPr>
      <w:rFonts w:asciiTheme="majorHAnsi" w:eastAsiaTheme="majorEastAsia" w:hAnsiTheme="majorHAnsi" w:cstheme="majorBidi"/>
      <w:sz w:val="56"/>
      <w:szCs w:val="56"/>
    </w:rPr>
  </w:style>
  <w:style w:type="character" w:customStyle="1" w:styleId="TitreCar">
    <w:name w:val="Titre Car"/>
    <w:basedOn w:val="Policepardfaut"/>
    <w:link w:val="Titre"/>
    <w:uiPriority w:val="10"/>
    <w:rsid w:val="00E133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195F1DAF"/>
    <w:rPr>
      <w:rFonts w:eastAsiaTheme="majorEastAsia" w:cstheme="majorBidi"/>
      <w:color w:val="595959" w:themeColor="text1" w:themeTint="A6"/>
      <w:sz w:val="28"/>
      <w:szCs w:val="28"/>
    </w:rPr>
  </w:style>
  <w:style w:type="character" w:customStyle="1" w:styleId="Sous-titreCar">
    <w:name w:val="Sous-titre Car"/>
    <w:basedOn w:val="Policepardfaut"/>
    <w:link w:val="Sous-titre"/>
    <w:uiPriority w:val="11"/>
    <w:rsid w:val="00E133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195F1DAF"/>
    <w:pPr>
      <w:spacing w:before="160"/>
      <w:jc w:val="center"/>
    </w:pPr>
    <w:rPr>
      <w:i/>
      <w:iCs/>
      <w:color w:val="404040" w:themeColor="text1" w:themeTint="BF"/>
    </w:rPr>
  </w:style>
  <w:style w:type="character" w:customStyle="1" w:styleId="CitationCar">
    <w:name w:val="Citation Car"/>
    <w:basedOn w:val="Policepardfaut"/>
    <w:link w:val="Citation"/>
    <w:uiPriority w:val="29"/>
    <w:rsid w:val="00E13386"/>
    <w:rPr>
      <w:i/>
      <w:iCs/>
      <w:color w:val="404040" w:themeColor="text1" w:themeTint="BF"/>
    </w:rPr>
  </w:style>
  <w:style w:type="paragraph" w:styleId="Paragraphedeliste">
    <w:name w:val="List Paragraph"/>
    <w:basedOn w:val="Normal"/>
    <w:uiPriority w:val="34"/>
    <w:qFormat/>
    <w:rsid w:val="195F1DAF"/>
    <w:pPr>
      <w:ind w:left="720"/>
      <w:contextualSpacing/>
    </w:pPr>
  </w:style>
  <w:style w:type="character" w:styleId="Accentuationintense">
    <w:name w:val="Intense Emphasis"/>
    <w:basedOn w:val="Policepardfaut"/>
    <w:uiPriority w:val="21"/>
    <w:qFormat/>
    <w:rsid w:val="00E13386"/>
    <w:rPr>
      <w:i/>
      <w:iCs/>
      <w:color w:val="2F5496" w:themeColor="accent1" w:themeShade="BF"/>
    </w:rPr>
  </w:style>
  <w:style w:type="paragraph" w:styleId="Citationintense">
    <w:name w:val="Intense Quote"/>
    <w:basedOn w:val="Normal"/>
    <w:next w:val="Normal"/>
    <w:link w:val="CitationintenseCar"/>
    <w:uiPriority w:val="30"/>
    <w:qFormat/>
    <w:rsid w:val="195F1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13386"/>
    <w:rPr>
      <w:i/>
      <w:iCs/>
      <w:color w:val="2F5496" w:themeColor="accent1" w:themeShade="BF"/>
    </w:rPr>
  </w:style>
  <w:style w:type="character" w:styleId="Rfrenceintense">
    <w:name w:val="Intense Reference"/>
    <w:basedOn w:val="Policepardfaut"/>
    <w:uiPriority w:val="32"/>
    <w:qFormat/>
    <w:rsid w:val="00E133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1257</Words>
  <Characters>6915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Calabuig Serra</dc:creator>
  <cp:keywords/>
  <dc:description/>
  <cp:lastModifiedBy>Laure Martinez</cp:lastModifiedBy>
  <cp:revision>17</cp:revision>
  <dcterms:created xsi:type="dcterms:W3CDTF">2025-11-16T12:27:00Z</dcterms:created>
  <dcterms:modified xsi:type="dcterms:W3CDTF">2025-11-18T15:22:00Z</dcterms:modified>
</cp:coreProperties>
</file>